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3A" w:rsidRDefault="00992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-11430</wp:posOffset>
                </wp:positionV>
                <wp:extent cx="3489960" cy="1905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9960" cy="190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C3A" w:rsidRDefault="0099223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CF5C3A" w:rsidRDefault="0099223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Генеральный директор</w:t>
                            </w:r>
                          </w:p>
                          <w:p w:rsidR="00CF5C3A" w:rsidRDefault="00CF5C3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F5C3A" w:rsidRDefault="0099223B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 Г.А. Суханов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3.15pt;margin-top:-.9pt;width:274.8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" fillcolor="white [3201]" stroked="f" strokeweight="1.5pt">
                <v:textbox>
                  <w:txbxContent>
                    <w:p w:rsidR="00CF5C3A" w:rsidRDefault="0099223B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:rsidR="00CF5C3A" w:rsidRDefault="0099223B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Генеральный директор</w:t>
                      </w:r>
                    </w:p>
                    <w:p w:rsidR="00CF5C3A" w:rsidRDefault="00CF5C3A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F5C3A" w:rsidRDefault="0099223B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 Г.А. Суханов</w:t>
                      </w:r>
                    </w:p>
                  </w:txbxContent>
                </v:textbox>
              </v:rect>
            </w:pict>
          </mc:Fallback>
        </mc:AlternateContent>
      </w: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992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Кодекс деловой этики АНО «Центр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Кайдзэн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9922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Пермь 2025</w:t>
      </w:r>
    </w:p>
    <w:p w:rsidR="00CF5C3A" w:rsidRDefault="0099223B">
      <w:pPr>
        <w:rPr>
          <w:rFonts w:ascii="Times New Roman" w:eastAsia="Times New Roman" w:hAnsi="Times New Roman" w:cs="Times New Roman"/>
          <w:sz w:val="27"/>
          <w:szCs w:val="27"/>
        </w:rPr>
      </w:pPr>
      <w:r>
        <w:br w:type="page" w:clear="all"/>
      </w:r>
    </w:p>
    <w:p w:rsidR="00CF5C3A" w:rsidRDefault="00CF5C3A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dt>
      <w:sdtPr>
        <w:id w:val="-3781726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71AFC" w:rsidRPr="00071AFC" w:rsidRDefault="00071AFC">
          <w:pPr>
            <w:pStyle w:val="af0"/>
            <w:rPr>
              <w:b/>
              <w:sz w:val="28"/>
              <w:szCs w:val="28"/>
            </w:rPr>
          </w:pPr>
          <w:r w:rsidRPr="00071AFC">
            <w:rPr>
              <w:b/>
              <w:sz w:val="28"/>
              <w:szCs w:val="28"/>
            </w:rPr>
            <w:t>Оглавление</w:t>
          </w:r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4874747" w:history="1">
            <w:r w:rsidRPr="00061D9F">
              <w:rPr>
                <w:rStyle w:val="a9"/>
                <w:rFonts w:cs="Times New Roman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48" w:history="1">
            <w:r w:rsidRPr="00061D9F">
              <w:rPr>
                <w:rStyle w:val="a9"/>
                <w:noProof/>
              </w:rPr>
              <w:t>Раздел 1. Основные принципы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49" w:history="1">
            <w:r w:rsidRPr="00061D9F">
              <w:rPr>
                <w:rStyle w:val="a9"/>
                <w:noProof/>
              </w:rPr>
              <w:t>Раздел 2. Взаимодействие с клиентами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50" w:history="1">
            <w:r w:rsidRPr="00061D9F">
              <w:rPr>
                <w:rStyle w:val="a9"/>
                <w:noProof/>
              </w:rPr>
              <w:t>Раздел 3. Отношения в коллективе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51" w:history="1">
            <w:r w:rsidRPr="00061D9F">
              <w:rPr>
                <w:rStyle w:val="a9"/>
                <w:noProof/>
              </w:rPr>
              <w:t>Раздел 4. Социальная  ответственность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52" w:history="1">
            <w:r w:rsidRPr="00061D9F">
              <w:rPr>
                <w:rStyle w:val="a9"/>
                <w:noProof/>
              </w:rPr>
              <w:t>Раздел 5. Конфликт интересов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53" w:history="1">
            <w:r w:rsidRPr="00061D9F">
              <w:rPr>
                <w:rStyle w:val="a9"/>
                <w:noProof/>
              </w:rPr>
              <w:t>Раздел 6. Предоставление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54" w:history="1">
            <w:r w:rsidRPr="00061D9F">
              <w:rPr>
                <w:rStyle w:val="a9"/>
                <w:noProof/>
              </w:rPr>
              <w:t>Раздел 7. Правило использования компьютерных систем и 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2"/>
              <w:szCs w:val="22"/>
              <w:lang w:eastAsia="ru-RU"/>
              <w14:ligatures w14:val="none"/>
            </w:rPr>
          </w:pPr>
          <w:hyperlink w:anchor="_Toc204874755" w:history="1">
            <w:r w:rsidRPr="00061D9F">
              <w:rPr>
                <w:rStyle w:val="a9"/>
                <w:noProof/>
              </w:rPr>
              <w:t>Раздел 8. Заключительное положение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_Toc204874755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1AFC" w:rsidRDefault="00071AFC">
          <w:r>
            <w:rPr>
              <w:b/>
              <w:bCs/>
            </w:rPr>
            <w:fldChar w:fldCharType="end"/>
          </w:r>
        </w:p>
      </w:sdtContent>
    </w:sdt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CF5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Default="009922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CF5C3A" w:rsidRPr="00071AFC" w:rsidRDefault="0099223B" w:rsidP="00071AFC">
      <w:pPr>
        <w:pStyle w:val="1"/>
        <w:rPr>
          <w:rFonts w:cs="Times New Roman"/>
          <w:b w:val="0"/>
          <w:szCs w:val="28"/>
        </w:rPr>
      </w:pPr>
      <w:bookmarkStart w:id="1" w:name="_Toc204874747"/>
      <w:r w:rsidRPr="00071AFC">
        <w:rPr>
          <w:rFonts w:cs="Times New Roman"/>
          <w:szCs w:val="28"/>
        </w:rPr>
        <w:lastRenderedPageBreak/>
        <w:t>Общие положения</w:t>
      </w:r>
      <w:bookmarkEnd w:id="1"/>
    </w:p>
    <w:p w:rsidR="00CF5C3A" w:rsidRPr="00071AFC" w:rsidRDefault="0099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Настоящий Кодекс деловой этики (далее – Кодекс) устанавливает стандарты профессионального поведения и этические принципы для всех сотрудников и партнеров АНО «Центр «</w:t>
      </w:r>
      <w:proofErr w:type="spellStart"/>
      <w:r w:rsidRPr="00071AFC">
        <w:rPr>
          <w:rFonts w:ascii="Times New Roman" w:hAnsi="Times New Roman" w:cs="Times New Roman"/>
          <w:sz w:val="28"/>
          <w:szCs w:val="28"/>
        </w:rPr>
        <w:t>Кайдзэн</w:t>
      </w:r>
      <w:proofErr w:type="spellEnd"/>
      <w:r w:rsidRPr="00071AFC">
        <w:rPr>
          <w:rFonts w:ascii="Times New Roman" w:hAnsi="Times New Roman" w:cs="Times New Roman"/>
          <w:sz w:val="28"/>
          <w:szCs w:val="28"/>
        </w:rPr>
        <w:t>». Мы работаем в сфере производственного консалтинга, где доверие клиентов, безопасность, качество и инновации являются основой долгосрочного успеха. Соблюдение этих норм обязательно для поддержания репутации компании и обеспечения устойчивого развития.</w:t>
      </w:r>
    </w:p>
    <w:p w:rsidR="00CF5C3A" w:rsidRPr="00071AFC" w:rsidRDefault="0099223B" w:rsidP="00071AFC">
      <w:pPr>
        <w:pStyle w:val="1"/>
      </w:pPr>
      <w:bookmarkStart w:id="2" w:name="_Toc204874748"/>
      <w:r w:rsidRPr="00071AFC">
        <w:t>Раздел 1. Основные принципы</w:t>
      </w:r>
      <w:bookmarkEnd w:id="2"/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contextualSpacing/>
        <w:rPr>
          <w:sz w:val="28"/>
          <w:szCs w:val="28"/>
        </w:rPr>
      </w:pPr>
      <w:r w:rsidRPr="00071AFC">
        <w:rPr>
          <w:sz w:val="28"/>
          <w:szCs w:val="28"/>
        </w:rPr>
        <w:t>Кодекс устанавливает основные принципы делового поведения, которые распространяются на все сферы деятельности АНО 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 и представляет собой минимальный набор требований. Кодекс не является исчерпывающим сводом правил и не предусматривает рекомендации для каждой ситуации, которая может возникнуть в ходе ведения бизнеса.</w:t>
      </w:r>
    </w:p>
    <w:p w:rsidR="00CF5C3A" w:rsidRPr="00071AFC" w:rsidRDefault="00CF5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C3A" w:rsidRPr="00071AFC" w:rsidRDefault="0099223B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Профессионализм и компетентность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Обеспечивать высочайший уровень экспертизы в обучении, проектах и аудитах.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 xml:space="preserve">Постоянно совершенствовать знания в области управления бизнес-процессами, производственных технологий, менеджмента качества, методологий </w:t>
      </w:r>
      <w:r w:rsidRPr="00071AFC">
        <w:rPr>
          <w:rFonts w:ascii="Times New Roman" w:hAnsi="Times New Roman" w:cs="Times New Roman"/>
          <w:sz w:val="28"/>
          <w:szCs w:val="28"/>
          <w:lang w:val="en-US"/>
        </w:rPr>
        <w:t>TPS</w:t>
      </w:r>
      <w:r w:rsidRPr="00071AFC">
        <w:rPr>
          <w:rFonts w:ascii="Times New Roman" w:hAnsi="Times New Roman" w:cs="Times New Roman"/>
          <w:sz w:val="28"/>
          <w:szCs w:val="28"/>
        </w:rPr>
        <w:t xml:space="preserve">, </w:t>
      </w:r>
      <w:r w:rsidRPr="00071AFC">
        <w:rPr>
          <w:rFonts w:ascii="Times New Roman" w:hAnsi="Times New Roman" w:cs="Times New Roman"/>
          <w:sz w:val="28"/>
          <w:szCs w:val="28"/>
          <w:lang w:val="en-US"/>
        </w:rPr>
        <w:t>TMS</w:t>
      </w:r>
      <w:r w:rsidRPr="00071AFC">
        <w:rPr>
          <w:rFonts w:ascii="Times New Roman" w:hAnsi="Times New Roman" w:cs="Times New Roman"/>
          <w:sz w:val="28"/>
          <w:szCs w:val="28"/>
        </w:rPr>
        <w:t xml:space="preserve">, </w:t>
      </w:r>
      <w:r w:rsidRPr="00071AFC">
        <w:rPr>
          <w:rFonts w:ascii="Times New Roman" w:hAnsi="Times New Roman" w:cs="Times New Roman"/>
          <w:sz w:val="28"/>
          <w:szCs w:val="28"/>
          <w:lang w:val="en-US"/>
        </w:rPr>
        <w:t>TWI</w:t>
      </w:r>
      <w:r w:rsidRPr="00071AFC">
        <w:rPr>
          <w:rFonts w:ascii="Times New Roman" w:hAnsi="Times New Roman" w:cs="Times New Roman"/>
          <w:sz w:val="28"/>
          <w:szCs w:val="28"/>
        </w:rPr>
        <w:t xml:space="preserve">, </w:t>
      </w:r>
      <w:r w:rsidRPr="00071AFC">
        <w:rPr>
          <w:rFonts w:ascii="Times New Roman" w:hAnsi="Times New Roman" w:cs="Times New Roman"/>
          <w:sz w:val="28"/>
          <w:szCs w:val="28"/>
          <w:lang w:val="en-US"/>
        </w:rPr>
        <w:t>SQDCM</w:t>
      </w:r>
      <w:r w:rsidRPr="00071AFC">
        <w:rPr>
          <w:rFonts w:ascii="Times New Roman" w:hAnsi="Times New Roman" w:cs="Times New Roman"/>
          <w:sz w:val="28"/>
          <w:szCs w:val="28"/>
        </w:rPr>
        <w:t>, ТРИЗ, бережливого производства (</w:t>
      </w:r>
      <w:proofErr w:type="spellStart"/>
      <w:r w:rsidRPr="00071AFC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071AFC">
        <w:rPr>
          <w:rFonts w:ascii="Times New Roman" w:hAnsi="Times New Roman" w:cs="Times New Roman"/>
          <w:sz w:val="28"/>
          <w:szCs w:val="28"/>
        </w:rPr>
        <w:t>), автоматизации.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Отказываться от проектов, выходящих за рамки компетенции.</w:t>
      </w:r>
    </w:p>
    <w:p w:rsidR="00CF5C3A" w:rsidRPr="00071AFC" w:rsidRDefault="00CF5C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C3A" w:rsidRPr="00071AFC" w:rsidRDefault="0099223B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Честность и прозрачность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Предоставлять клиентам объективную информацию о возможностях, рисках и затратах.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Избегать конфликта интересов. При его возникновении – немедленно информировать руководство и клиента.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Запрет на подкуп, коррупционные схемы и манипуляции данными.</w:t>
      </w:r>
    </w:p>
    <w:p w:rsidR="00CF5C3A" w:rsidRPr="00071AFC" w:rsidRDefault="00CF5C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C3A" w:rsidRPr="00071AFC" w:rsidRDefault="0099223B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Конфиденциальность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 xml:space="preserve">Защита конфиденциальной информации является одним из необходимых условий поддержания стабильности. 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Должностные лица и работники не вправе разглашать информацию, составляющую коммерческую тайну, технические решения и данные клиентов без письменного согласия и использовать такую информацию в личных целях, либо в интересах третьих сторон.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Для сохранения конфиденциальности информации мы придерживаемся следующих требований:</w:t>
      </w:r>
    </w:p>
    <w:p w:rsidR="00CF5C3A" w:rsidRPr="00071AFC" w:rsidRDefault="0099223B">
      <w:pPr>
        <w:pStyle w:val="13"/>
        <w:numPr>
          <w:ilvl w:val="0"/>
          <w:numId w:val="8"/>
        </w:numPr>
        <w:shd w:val="clear" w:color="auto" w:fill="auto"/>
        <w:tabs>
          <w:tab w:val="left" w:pos="1154"/>
        </w:tabs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 xml:space="preserve">использование конфиденциальной информации только в рамках выполнения служебных обязанностей. Передача подобной информации любым другим лицам, в том числе коллегам, чья работа не связана с ее </w:t>
      </w:r>
      <w:r w:rsidRPr="00071AFC">
        <w:rPr>
          <w:sz w:val="28"/>
          <w:szCs w:val="28"/>
        </w:rPr>
        <w:lastRenderedPageBreak/>
        <w:t>использованием, возможна только с разрешения непосредственного руководителя;</w:t>
      </w:r>
    </w:p>
    <w:p w:rsidR="00CF5C3A" w:rsidRPr="00071AFC" w:rsidRDefault="0099223B">
      <w:pPr>
        <w:pStyle w:val="13"/>
        <w:numPr>
          <w:ilvl w:val="0"/>
          <w:numId w:val="8"/>
        </w:numPr>
        <w:shd w:val="clear" w:color="auto" w:fill="auto"/>
        <w:tabs>
          <w:tab w:val="left" w:pos="1154"/>
        </w:tabs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раскрытие информации по различным направлениям деятельности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 для государственных органов в порядке, предусмотренном законодательством Российской Федерации, уставом и локальными нормативными актами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»;</w:t>
      </w:r>
    </w:p>
    <w:p w:rsidR="00CF5C3A" w:rsidRPr="00071AFC" w:rsidRDefault="0099223B">
      <w:pPr>
        <w:pStyle w:val="13"/>
        <w:numPr>
          <w:ilvl w:val="0"/>
          <w:numId w:val="8"/>
        </w:numPr>
        <w:shd w:val="clear" w:color="auto" w:fill="auto"/>
        <w:tabs>
          <w:tab w:val="left" w:pos="1160"/>
        </w:tabs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сохранение конфиденциальности информации о работниках и клиентах, включая информацию об их персональных данных и доходах, за исключением случаев, предусмотренных законодательством Российской Федерации.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 оставляет за собой право в случае умышленного или неосторожного разглашения его работником информации, относящейся к коммерческой тайне, к которой он получил доступ в связи с исполнением трудовых обязанностей, применять к нему меры, предусмотренные законодательством Российской Федерации.</w:t>
      </w:r>
    </w:p>
    <w:p w:rsidR="00CF5C3A" w:rsidRPr="00071AFC" w:rsidRDefault="00CF5C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C3A" w:rsidRPr="00071AFC" w:rsidRDefault="0099223B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Ответственность за результат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Гарантировать реализуемость предлагаемых решений.</w:t>
      </w:r>
    </w:p>
    <w:p w:rsidR="00CF5C3A" w:rsidRPr="00071AFC" w:rsidRDefault="0099223B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Отслеживать долгосрочные эффекты внедренных изменений для клиента.</w:t>
      </w:r>
    </w:p>
    <w:p w:rsidR="00CF5C3A" w:rsidRPr="00071AFC" w:rsidRDefault="00CF5C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C3A" w:rsidRPr="00071AFC" w:rsidRDefault="0099223B" w:rsidP="00071AFC">
      <w:pPr>
        <w:pStyle w:val="1"/>
      </w:pPr>
      <w:bookmarkStart w:id="3" w:name="_Toc204874749"/>
      <w:r w:rsidRPr="00071AFC">
        <w:t>Раздел 2. Взаимодействие с клиентами</w:t>
      </w:r>
      <w:bookmarkEnd w:id="3"/>
    </w:p>
    <w:p w:rsidR="00CF5C3A" w:rsidRPr="00071AFC" w:rsidRDefault="0099223B">
      <w:pPr>
        <w:pStyle w:val="13"/>
        <w:shd w:val="clear" w:color="auto" w:fill="auto"/>
        <w:tabs>
          <w:tab w:val="left" w:pos="1142"/>
        </w:tabs>
        <w:spacing w:line="240" w:lineRule="auto"/>
        <w:ind w:firstLine="709"/>
        <w:contextualSpacing/>
        <w:rPr>
          <w:sz w:val="28"/>
          <w:szCs w:val="28"/>
        </w:rPr>
      </w:pPr>
      <w:r w:rsidRPr="00071AFC">
        <w:rPr>
          <w:sz w:val="28"/>
          <w:szCs w:val="28"/>
        </w:rPr>
        <w:t>Наша приоритетная задача - обеспечить клиента востребованными и актуальными продуктами, предоставив максимально качественный сервис и наилучшие условия в том числе:</w:t>
      </w:r>
    </w:p>
    <w:p w:rsidR="00CF5C3A" w:rsidRPr="00071AFC" w:rsidRDefault="0099223B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Объективность рекомендаций</w:t>
      </w:r>
      <w:r w:rsidRPr="00071AFC">
        <w:rPr>
          <w:rFonts w:ascii="Times New Roman" w:hAnsi="Times New Roman" w:cs="Times New Roman"/>
          <w:sz w:val="28"/>
          <w:szCs w:val="28"/>
        </w:rPr>
        <w:t>: предлагать решения, соответствующие целям клиента.</w:t>
      </w:r>
    </w:p>
    <w:p w:rsidR="00CF5C3A" w:rsidRPr="00071AFC" w:rsidRDefault="0099223B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Безопасность – приоритет</w:t>
      </w:r>
      <w:r w:rsidRPr="00071AFC">
        <w:rPr>
          <w:rFonts w:ascii="Times New Roman" w:hAnsi="Times New Roman" w:cs="Times New Roman"/>
          <w:sz w:val="28"/>
          <w:szCs w:val="28"/>
        </w:rPr>
        <w:t>: отказываться от практик, нарушающих нормы промышленной безопасности или экологические стандарты.</w:t>
      </w:r>
    </w:p>
    <w:p w:rsidR="00CF5C3A" w:rsidRPr="00071AFC" w:rsidRDefault="0099223B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Регулярная обратная связь</w:t>
      </w:r>
      <w:r w:rsidRPr="00071AFC">
        <w:rPr>
          <w:rFonts w:ascii="Times New Roman" w:hAnsi="Times New Roman" w:cs="Times New Roman"/>
          <w:sz w:val="28"/>
          <w:szCs w:val="28"/>
        </w:rPr>
        <w:t>: Информировать клиента о прогрессе, проблемах и изменениях в проекте.</w:t>
      </w:r>
    </w:p>
    <w:p w:rsidR="00CF5C3A" w:rsidRPr="00071AFC" w:rsidRDefault="0099223B" w:rsidP="00071AFC">
      <w:pPr>
        <w:pStyle w:val="1"/>
      </w:pPr>
      <w:bookmarkStart w:id="4" w:name="_Toc204874750"/>
      <w:r w:rsidRPr="00071AFC">
        <w:t>Раздел 3. Отношения в коллективе</w:t>
      </w:r>
      <w:bookmarkEnd w:id="4"/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contextualSpacing/>
        <w:rPr>
          <w:sz w:val="28"/>
          <w:szCs w:val="28"/>
        </w:rPr>
      </w:pPr>
      <w:r w:rsidRPr="00071AFC">
        <w:rPr>
          <w:sz w:val="28"/>
          <w:szCs w:val="28"/>
        </w:rPr>
        <w:t>Мы создает безопасные условия труда, соответствующие высоким профессиональным стандартам, которые способствуют улучшению работы в команде и созданию атмосферы доверия.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contextualSpacing/>
        <w:rPr>
          <w:sz w:val="28"/>
          <w:szCs w:val="28"/>
        </w:rPr>
      </w:pPr>
      <w:r w:rsidRPr="00071AFC">
        <w:rPr>
          <w:sz w:val="28"/>
          <w:szCs w:val="28"/>
        </w:rPr>
        <w:t>Мы поддерживаем:</w:t>
      </w:r>
    </w:p>
    <w:p w:rsidR="00CF5C3A" w:rsidRPr="00071AFC" w:rsidRDefault="0099223B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Уважение и равенство</w:t>
      </w:r>
      <w:r w:rsidRPr="00071AFC">
        <w:rPr>
          <w:rFonts w:ascii="Times New Roman" w:hAnsi="Times New Roman" w:cs="Times New Roman"/>
          <w:sz w:val="28"/>
          <w:szCs w:val="28"/>
        </w:rPr>
        <w:t>: Запрет дискриминации по любым признакам (пол, возраст, раса, религия).</w:t>
      </w:r>
    </w:p>
    <w:p w:rsidR="00CF5C3A" w:rsidRPr="00071AFC" w:rsidRDefault="0099223B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Обмен знаниями</w:t>
      </w:r>
      <w:r w:rsidRPr="00071AFC">
        <w:rPr>
          <w:rFonts w:ascii="Times New Roman" w:hAnsi="Times New Roman" w:cs="Times New Roman"/>
          <w:sz w:val="28"/>
          <w:szCs w:val="28"/>
        </w:rPr>
        <w:t>: поощрять наставничество и внутренние обучающие сессии для роста команды.</w:t>
      </w:r>
    </w:p>
    <w:p w:rsidR="00CF5C3A" w:rsidRPr="00071AFC" w:rsidRDefault="0099223B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Нетоксичная среда</w:t>
      </w:r>
      <w:r w:rsidRPr="00071AFC">
        <w:rPr>
          <w:rFonts w:ascii="Times New Roman" w:hAnsi="Times New Roman" w:cs="Times New Roman"/>
          <w:sz w:val="28"/>
          <w:szCs w:val="28"/>
        </w:rPr>
        <w:t xml:space="preserve">: Недопустимы </w:t>
      </w:r>
      <w:proofErr w:type="spellStart"/>
      <w:r w:rsidRPr="00071AFC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71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AFC">
        <w:rPr>
          <w:rFonts w:ascii="Times New Roman" w:hAnsi="Times New Roman" w:cs="Times New Roman"/>
          <w:sz w:val="28"/>
          <w:szCs w:val="28"/>
        </w:rPr>
        <w:t>харассмент</w:t>
      </w:r>
      <w:proofErr w:type="spellEnd"/>
      <w:r w:rsidRPr="00071AFC">
        <w:rPr>
          <w:rFonts w:ascii="Times New Roman" w:hAnsi="Times New Roman" w:cs="Times New Roman"/>
          <w:sz w:val="28"/>
          <w:szCs w:val="28"/>
        </w:rPr>
        <w:t xml:space="preserve"> или давление.</w:t>
      </w:r>
    </w:p>
    <w:p w:rsidR="00CF5C3A" w:rsidRDefault="0099223B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Пунктуальность</w:t>
      </w:r>
      <w:r w:rsidRPr="00071AFC">
        <w:rPr>
          <w:rFonts w:ascii="Times New Roman" w:hAnsi="Times New Roman" w:cs="Times New Roman"/>
          <w:sz w:val="28"/>
          <w:szCs w:val="28"/>
        </w:rPr>
        <w:t>: Четкое и в срок выполнение взятых обязательств.</w:t>
      </w:r>
    </w:p>
    <w:p w:rsidR="00CF5C3A" w:rsidRPr="00071AFC" w:rsidRDefault="0099223B" w:rsidP="00071AFC">
      <w:pPr>
        <w:pStyle w:val="1"/>
      </w:pPr>
      <w:bookmarkStart w:id="5" w:name="_Toc204874751"/>
      <w:r w:rsidRPr="00071AFC">
        <w:lastRenderedPageBreak/>
        <w:t xml:space="preserve">Раздел 4. </w:t>
      </w:r>
      <w:proofErr w:type="gramStart"/>
      <w:r w:rsidRPr="00071AFC">
        <w:t>Социальная  ответственность</w:t>
      </w:r>
      <w:bookmarkEnd w:id="5"/>
      <w:proofErr w:type="gramEnd"/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071AFC">
        <w:rPr>
          <w:sz w:val="28"/>
          <w:szCs w:val="28"/>
        </w:rPr>
        <w:t>Мы уважаем права и достоинство местных сообществ и представителей общественных организаций в регионах присутствия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», прилагаем все усилия для построения открытых взаимоотношений, соблюдаем традиции местной культуры и принципы деловой практики.</w:t>
      </w:r>
    </w:p>
    <w:p w:rsidR="00CF5C3A" w:rsidRPr="00071AFC" w:rsidRDefault="00CF5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C3A" w:rsidRPr="00071AFC" w:rsidRDefault="0099223B" w:rsidP="00071AFC">
      <w:pPr>
        <w:pStyle w:val="1"/>
      </w:pPr>
      <w:bookmarkStart w:id="6" w:name="_Toc204874752"/>
      <w:r w:rsidRPr="00071AFC">
        <w:t>Раздел 5. Конфликт интересов</w:t>
      </w:r>
      <w:bookmarkEnd w:id="6"/>
    </w:p>
    <w:p w:rsidR="00CF5C3A" w:rsidRPr="00071AFC" w:rsidRDefault="0099223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 xml:space="preserve">Конфликт интересов - ситуация, при которой личная заинтересованность сотрудника или компании </w:t>
      </w:r>
      <w:proofErr w:type="gramStart"/>
      <w:r w:rsidRPr="00071AFC">
        <w:rPr>
          <w:rFonts w:ascii="Times New Roman" w:hAnsi="Times New Roman" w:cs="Times New Roman"/>
          <w:sz w:val="28"/>
          <w:szCs w:val="28"/>
        </w:rPr>
        <w:t>влияет</w:t>
      </w:r>
      <w:proofErr w:type="gramEnd"/>
      <w:r w:rsidRPr="00071AFC">
        <w:rPr>
          <w:rFonts w:ascii="Times New Roman" w:hAnsi="Times New Roman" w:cs="Times New Roman"/>
          <w:sz w:val="28"/>
          <w:szCs w:val="28"/>
        </w:rPr>
        <w:t xml:space="preserve"> или может повлиять на объективность, независимость и добросовестность при выполнении профессиональных обязанностей.</w:t>
      </w:r>
    </w:p>
    <w:p w:rsidR="00CF5C3A" w:rsidRPr="00071AFC" w:rsidRDefault="0099223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sz w:val="28"/>
          <w:szCs w:val="28"/>
        </w:rPr>
        <w:t>К конфликтам интересов мы относим:</w:t>
      </w:r>
    </w:p>
    <w:p w:rsidR="00CF5C3A" w:rsidRPr="00071AFC" w:rsidRDefault="0099223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Личная заинтересованность</w:t>
      </w:r>
      <w:r w:rsidRPr="00071AFC">
        <w:rPr>
          <w:rFonts w:ascii="Times New Roman" w:hAnsi="Times New Roman" w:cs="Times New Roman"/>
          <w:sz w:val="28"/>
          <w:szCs w:val="28"/>
        </w:rPr>
        <w:t xml:space="preserve"> – участие сотрудника или его близких в проектах клиентов, конкурентов или поставщиков.</w:t>
      </w:r>
    </w:p>
    <w:p w:rsidR="00CF5C3A" w:rsidRPr="00071AFC" w:rsidRDefault="0099223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Конкурирующие обязательства</w:t>
      </w:r>
      <w:r w:rsidRPr="00071AFC">
        <w:rPr>
          <w:rFonts w:ascii="Times New Roman" w:hAnsi="Times New Roman" w:cs="Times New Roman"/>
          <w:sz w:val="28"/>
          <w:szCs w:val="28"/>
        </w:rPr>
        <w:t xml:space="preserve"> – одновременная работа с несколькими клиентами, находящимися в конкурентных отношениях.</w:t>
      </w:r>
    </w:p>
    <w:p w:rsidR="00CF5C3A" w:rsidRPr="00071AFC" w:rsidRDefault="0099223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Использование конфиденциальной информации</w:t>
      </w:r>
      <w:r w:rsidRPr="00071AFC">
        <w:rPr>
          <w:rFonts w:ascii="Times New Roman" w:hAnsi="Times New Roman" w:cs="Times New Roman"/>
          <w:sz w:val="28"/>
          <w:szCs w:val="28"/>
        </w:rPr>
        <w:t xml:space="preserve"> – передача данных одного клиента другому в целях личной выгоды.</w:t>
      </w:r>
    </w:p>
    <w:p w:rsidR="00CF5C3A" w:rsidRPr="00071AFC" w:rsidRDefault="0099223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1AFC">
        <w:rPr>
          <w:rFonts w:ascii="Times New Roman" w:hAnsi="Times New Roman" w:cs="Times New Roman"/>
          <w:b/>
          <w:bCs/>
          <w:sz w:val="28"/>
          <w:szCs w:val="28"/>
        </w:rPr>
        <w:t>Финансовая заинтересованность</w:t>
      </w:r>
      <w:r w:rsidRPr="00071AFC">
        <w:rPr>
          <w:rFonts w:ascii="Times New Roman" w:hAnsi="Times New Roman" w:cs="Times New Roman"/>
          <w:sz w:val="28"/>
          <w:szCs w:val="28"/>
        </w:rPr>
        <w:t xml:space="preserve"> – владение акциями, долями или получение вознаграждения от третьих лиц, связанных с проектом.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Работники не вправе извлекать выгоду из конфликта интересов. Работник обязан раскрывать любой конфликт интересов с целью обеспечения своевременного управления им. О проблемах и возникновении ситуаций, когда личные интересы работника привели или потенциально могут привести к конфликту с интересами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 xml:space="preserve">», работник обязан своевременно сообщить об этом руководителю. 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Несообщение о конфликте интересов может привести к применению дисциплинарных мер.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071AFC">
        <w:rPr>
          <w:sz w:val="28"/>
          <w:szCs w:val="28"/>
        </w:rPr>
        <w:t>Мы ожидаем, что наши контрагенты будут раскрывать конфликты интересов, которые возникают при заключении договоров с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».</w:t>
      </w:r>
      <w:bookmarkStart w:id="7" w:name="bookmark19"/>
    </w:p>
    <w:p w:rsidR="00CF5C3A" w:rsidRPr="00071AFC" w:rsidRDefault="0099223B" w:rsidP="00071AFC">
      <w:pPr>
        <w:pStyle w:val="1"/>
      </w:pPr>
      <w:bookmarkStart w:id="8" w:name="_Toc204874753"/>
      <w:r w:rsidRPr="00071AFC">
        <w:t>Раздел 6. Предоставление информации</w:t>
      </w:r>
      <w:bookmarkEnd w:id="7"/>
      <w:bookmarkEnd w:id="8"/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bookmarkStart w:id="9" w:name="_Hlk204444887"/>
      <w:r w:rsidRPr="00071AFC">
        <w:rPr>
          <w:sz w:val="28"/>
          <w:szCs w:val="28"/>
        </w:rPr>
        <w:t>Мы заботимся о защите информации, содержащей сведения конфиденциального характера, и строго соблюдаем правила использования, хранения и раскрытия данной информации. Мы уважительно относимся к сведениям, составляющим собственность как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», так и наших деловых партнеров, в том числе к интеллектуальной собственности, авторским и смежным правам.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Запрещается размещать какую-либо информацию о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 xml:space="preserve">», в том числе комментарии о продукции, операционных стратегиях, финансовых результатах, клиентах и конкурентах, на форумах, в социальных </w:t>
      </w:r>
      <w:r w:rsidRPr="00071AFC">
        <w:rPr>
          <w:sz w:val="28"/>
          <w:szCs w:val="28"/>
        </w:rPr>
        <w:lastRenderedPageBreak/>
        <w:t>сетях, также в ответ на ложное утверждение или вопрос. Данное правило применяется независимо от того, находится работник дома или в офисе на рабочем месте, либо за его пределами.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Мы сохраняем конфиденциальность всей полученной в ходе работы информации в части сведений, составляющих коммерческую тайну, и обязаны не разглашать ее и не передавать третьим лицам.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Мы не распространяем и не поддерживаем сведения, порочащие честь, достоинство или деловую репутацию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», его работников.</w:t>
      </w:r>
    </w:p>
    <w:p w:rsidR="00CF5C3A" w:rsidRPr="00071AFC" w:rsidRDefault="0099223B" w:rsidP="00071AFC">
      <w:pPr>
        <w:pStyle w:val="1"/>
      </w:pPr>
      <w:r w:rsidRPr="00071AFC">
        <w:t xml:space="preserve"> </w:t>
      </w:r>
      <w:bookmarkStart w:id="10" w:name="bookmark20"/>
      <w:r w:rsidRPr="00071AFC">
        <w:t xml:space="preserve"> </w:t>
      </w:r>
      <w:bookmarkStart w:id="11" w:name="bookmark22"/>
      <w:bookmarkStart w:id="12" w:name="_Toc204874754"/>
      <w:bookmarkEnd w:id="10"/>
      <w:r w:rsidRPr="00071AFC">
        <w:t xml:space="preserve">Раздел 7. </w:t>
      </w:r>
      <w:bookmarkStart w:id="13" w:name="_Hlk204520980"/>
      <w:r w:rsidRPr="00071AFC">
        <w:t>Правило использования компьютерных систем и безопасность</w:t>
      </w:r>
      <w:bookmarkEnd w:id="11"/>
      <w:bookmarkEnd w:id="12"/>
      <w:bookmarkEnd w:id="13"/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Компьютерные системы и информация, которая хранится и обрабатывается в них, являются собственностью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». Программное обеспечение и вся информация в компьютерных системах, а также информация, содержащаяся в личном компьютере работника или компьютерных системах третьих лиц, являются собственностью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», которую работник должен использовать только по прямому назначению.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Запрещается самостоятельно устанавливать программное обеспечение в компьютерные системы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Личные данные, информация и электронные сообщения, созданные или сохраненные на компьютерах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 или на иных электронных носителях, таких как карманные компьютерные устройства, не являются личными сведениями и принадлежат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Ни при каких обстоятельствах работник не должен использовать электронную почту для несанкционированной пересылки конфиденциальной информации о физических или юридических лицах, либо конфиденциальной информации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».</w:t>
      </w:r>
    </w:p>
    <w:p w:rsidR="00CF5C3A" w:rsidRPr="00071AFC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Запрещается нарушать систему безопасности или порядок передачи данных по сети.</w:t>
      </w:r>
    </w:p>
    <w:p w:rsidR="00CF5C3A" w:rsidRDefault="0099223B">
      <w:pPr>
        <w:pStyle w:val="1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071AFC">
        <w:rPr>
          <w:sz w:val="28"/>
          <w:szCs w:val="28"/>
        </w:rPr>
        <w:t>Запрещается передавать свое имя пользователя или пароли иным лицам или разрешать иным лицам пользоваться рабочим настольным компьютером или ноутбуком.</w:t>
      </w:r>
    </w:p>
    <w:p w:rsidR="00CF5C3A" w:rsidRPr="00071AFC" w:rsidRDefault="0099223B" w:rsidP="00071AFC">
      <w:pPr>
        <w:pStyle w:val="1"/>
      </w:pPr>
      <w:bookmarkStart w:id="14" w:name="_Hlk204521081"/>
      <w:bookmarkStart w:id="15" w:name="_Toc204874755"/>
      <w:bookmarkEnd w:id="9"/>
      <w:r w:rsidRPr="00071AFC">
        <w:t>Раздел 8. Заключительное положение</w:t>
      </w:r>
      <w:bookmarkEnd w:id="14"/>
      <w:bookmarkEnd w:id="15"/>
    </w:p>
    <w:p w:rsidR="00CF5C3A" w:rsidRPr="00071AFC" w:rsidRDefault="0099223B">
      <w:pPr>
        <w:pStyle w:val="13"/>
        <w:shd w:val="clear" w:color="auto" w:fill="auto"/>
        <w:tabs>
          <w:tab w:val="left" w:pos="1430"/>
        </w:tabs>
        <w:spacing w:line="240" w:lineRule="auto"/>
        <w:ind w:firstLine="709"/>
        <w:rPr>
          <w:sz w:val="28"/>
          <w:szCs w:val="28"/>
        </w:rPr>
      </w:pPr>
      <w:r w:rsidRPr="00071AFC">
        <w:rPr>
          <w:sz w:val="28"/>
          <w:szCs w:val="28"/>
        </w:rPr>
        <w:t>Кодекс вступает в действие с момента его утверждения генеральным директором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».</w:t>
      </w:r>
    </w:p>
    <w:p w:rsidR="00CF5C3A" w:rsidRPr="00071AFC" w:rsidRDefault="0099223B">
      <w:pPr>
        <w:pStyle w:val="13"/>
        <w:shd w:val="clear" w:color="auto" w:fill="auto"/>
        <w:tabs>
          <w:tab w:val="left" w:pos="1428"/>
        </w:tabs>
        <w:spacing w:line="240" w:lineRule="auto"/>
        <w:ind w:firstLine="709"/>
        <w:rPr>
          <w:sz w:val="28"/>
          <w:szCs w:val="28"/>
        </w:rPr>
      </w:pPr>
      <w:r w:rsidRPr="00071AFC">
        <w:rPr>
          <w:sz w:val="28"/>
          <w:szCs w:val="28"/>
        </w:rPr>
        <w:t>Кодекс размещается на сайте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 в сети Интернет.</w:t>
      </w:r>
    </w:p>
    <w:p w:rsidR="00CF5C3A" w:rsidRPr="00071AFC" w:rsidRDefault="0099223B">
      <w:pPr>
        <w:pStyle w:val="13"/>
        <w:shd w:val="clear" w:color="auto" w:fill="auto"/>
        <w:tabs>
          <w:tab w:val="left" w:pos="1428"/>
        </w:tabs>
        <w:spacing w:line="240" w:lineRule="auto"/>
        <w:ind w:firstLine="709"/>
        <w:rPr>
          <w:sz w:val="28"/>
          <w:szCs w:val="28"/>
        </w:rPr>
      </w:pPr>
      <w:r w:rsidRPr="00071AFC">
        <w:rPr>
          <w:sz w:val="28"/>
          <w:szCs w:val="28"/>
        </w:rPr>
        <w:t>Работники АНО «Центр 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 должны подписать обязательство о принятии и соблюдении Кодекса деловой этики АНО Центр ««</w:t>
      </w:r>
      <w:proofErr w:type="spellStart"/>
      <w:r w:rsidRPr="00071AFC">
        <w:rPr>
          <w:sz w:val="28"/>
          <w:szCs w:val="28"/>
        </w:rPr>
        <w:t>Кайдзэн</w:t>
      </w:r>
      <w:proofErr w:type="spellEnd"/>
      <w:r w:rsidRPr="00071AFC">
        <w:rPr>
          <w:sz w:val="28"/>
          <w:szCs w:val="28"/>
        </w:rPr>
        <w:t>».</w:t>
      </w:r>
    </w:p>
    <w:p w:rsidR="00CF5C3A" w:rsidRPr="00071AFC" w:rsidRDefault="0099223B">
      <w:pPr>
        <w:pStyle w:val="13"/>
        <w:shd w:val="clear" w:color="auto" w:fill="auto"/>
        <w:tabs>
          <w:tab w:val="left" w:pos="1436"/>
        </w:tabs>
        <w:spacing w:line="240" w:lineRule="auto"/>
        <w:ind w:firstLine="709"/>
        <w:rPr>
          <w:sz w:val="28"/>
          <w:szCs w:val="28"/>
        </w:rPr>
      </w:pPr>
      <w:r w:rsidRPr="00071AFC">
        <w:rPr>
          <w:sz w:val="28"/>
          <w:szCs w:val="28"/>
        </w:rPr>
        <w:t>В случае, если отдельные нормы настоящего Кодекса вступят в противоречие с законодательством Российской Федерации, они утрачивают силу, применению подлежат соответствующие нормы законодательства Российской Федерации. Недействительность отдельных норм настоящего Кодекса не влечет недействительности Кодекса в целом.</w:t>
      </w:r>
    </w:p>
    <w:p w:rsidR="00CF5C3A" w:rsidRPr="00071AFC" w:rsidRDefault="00CF5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5C3A" w:rsidRPr="00071AF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C1A" w:rsidRDefault="00986C1A">
      <w:pPr>
        <w:spacing w:after="0" w:line="240" w:lineRule="auto"/>
      </w:pPr>
      <w:r>
        <w:separator/>
      </w:r>
    </w:p>
  </w:endnote>
  <w:endnote w:type="continuationSeparator" w:id="0">
    <w:p w:rsidR="00986C1A" w:rsidRDefault="0098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028229"/>
      <w:docPartObj>
        <w:docPartGallery w:val="Page Numbers (Bottom of Page)"/>
        <w:docPartUnique/>
      </w:docPartObj>
    </w:sdtPr>
    <w:sdtEndPr/>
    <w:sdtContent>
      <w:p w:rsidR="00CF5C3A" w:rsidRDefault="0099223B">
        <w:pPr>
          <w:pStyle w:val="aff"/>
          <w:framePr w:wrap="none" w:vAnchor="text" w:hAnchor="margin" w:xAlign="right" w:y="1"/>
          <w:rPr>
            <w:rStyle w:val="aff1"/>
          </w:rPr>
        </w:pPr>
        <w:r>
          <w:rPr>
            <w:rStyle w:val="aff1"/>
          </w:rPr>
          <w:fldChar w:fldCharType="begin"/>
        </w:r>
        <w:r>
          <w:rPr>
            <w:rStyle w:val="aff1"/>
          </w:rPr>
          <w:instrText xml:space="preserve"> PAGE </w:instrText>
        </w:r>
        <w:r>
          <w:rPr>
            <w:rStyle w:val="aff1"/>
          </w:rPr>
          <w:fldChar w:fldCharType="end"/>
        </w:r>
      </w:p>
    </w:sdtContent>
  </w:sdt>
  <w:p w:rsidR="00CF5C3A" w:rsidRDefault="00CF5C3A">
    <w:pPr>
      <w:pStyle w:val="af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904926"/>
      <w:docPartObj>
        <w:docPartGallery w:val="Page Numbers (Bottom of Page)"/>
        <w:docPartUnique/>
      </w:docPartObj>
    </w:sdtPr>
    <w:sdtEndPr/>
    <w:sdtContent>
      <w:p w:rsidR="00CF5C3A" w:rsidRDefault="0099223B">
        <w:pPr>
          <w:pStyle w:val="aff"/>
          <w:framePr w:wrap="none" w:vAnchor="text" w:hAnchor="margin" w:xAlign="right" w:y="1"/>
          <w:rPr>
            <w:rStyle w:val="aff1"/>
          </w:rPr>
        </w:pPr>
        <w:r>
          <w:rPr>
            <w:rStyle w:val="aff1"/>
          </w:rPr>
          <w:fldChar w:fldCharType="begin"/>
        </w:r>
        <w:r>
          <w:rPr>
            <w:rStyle w:val="aff1"/>
          </w:rPr>
          <w:instrText xml:space="preserve"> PAGE </w:instrText>
        </w:r>
        <w:r>
          <w:rPr>
            <w:rStyle w:val="aff1"/>
          </w:rPr>
          <w:fldChar w:fldCharType="separate"/>
        </w:r>
        <w:r w:rsidR="00071AFC">
          <w:rPr>
            <w:rStyle w:val="aff1"/>
            <w:noProof/>
          </w:rPr>
          <w:t>3</w:t>
        </w:r>
        <w:r>
          <w:rPr>
            <w:rStyle w:val="aff1"/>
          </w:rPr>
          <w:fldChar w:fldCharType="end"/>
        </w:r>
      </w:p>
    </w:sdtContent>
  </w:sdt>
  <w:p w:rsidR="00CF5C3A" w:rsidRDefault="00CF5C3A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C1A" w:rsidRDefault="00986C1A">
      <w:pPr>
        <w:spacing w:after="0" w:line="240" w:lineRule="auto"/>
      </w:pPr>
      <w:r>
        <w:separator/>
      </w:r>
    </w:p>
  </w:footnote>
  <w:footnote w:type="continuationSeparator" w:id="0">
    <w:p w:rsidR="00986C1A" w:rsidRDefault="00986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D8A"/>
    <w:multiLevelType w:val="hybridMultilevel"/>
    <w:tmpl w:val="95C0943E"/>
    <w:lvl w:ilvl="0" w:tplc="9F4ED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701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68B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7815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9C30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06CE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AE0A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0C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5A7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2823"/>
    <w:multiLevelType w:val="hybridMultilevel"/>
    <w:tmpl w:val="0254BFA6"/>
    <w:lvl w:ilvl="0" w:tplc="E52672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 w:tplc="EEF841EC">
      <w:start w:val="1"/>
      <w:numFmt w:val="decimal"/>
      <w:lvlText w:val=""/>
      <w:lvlJc w:val="left"/>
    </w:lvl>
    <w:lvl w:ilvl="2" w:tplc="44ACDA38">
      <w:start w:val="1"/>
      <w:numFmt w:val="decimal"/>
      <w:lvlText w:val=""/>
      <w:lvlJc w:val="left"/>
    </w:lvl>
    <w:lvl w:ilvl="3" w:tplc="35DCBE9A">
      <w:start w:val="1"/>
      <w:numFmt w:val="decimal"/>
      <w:lvlText w:val=""/>
      <w:lvlJc w:val="left"/>
    </w:lvl>
    <w:lvl w:ilvl="4" w:tplc="D3DACE10">
      <w:start w:val="1"/>
      <w:numFmt w:val="decimal"/>
      <w:lvlText w:val=""/>
      <w:lvlJc w:val="left"/>
    </w:lvl>
    <w:lvl w:ilvl="5" w:tplc="F098A9F8">
      <w:start w:val="1"/>
      <w:numFmt w:val="decimal"/>
      <w:lvlText w:val=""/>
      <w:lvlJc w:val="left"/>
    </w:lvl>
    <w:lvl w:ilvl="6" w:tplc="321CC4BA">
      <w:start w:val="1"/>
      <w:numFmt w:val="decimal"/>
      <w:lvlText w:val=""/>
      <w:lvlJc w:val="left"/>
    </w:lvl>
    <w:lvl w:ilvl="7" w:tplc="C67E6218">
      <w:start w:val="1"/>
      <w:numFmt w:val="decimal"/>
      <w:lvlText w:val=""/>
      <w:lvlJc w:val="left"/>
    </w:lvl>
    <w:lvl w:ilvl="8" w:tplc="CD665DEC">
      <w:start w:val="1"/>
      <w:numFmt w:val="decimal"/>
      <w:lvlText w:val=""/>
      <w:lvlJc w:val="left"/>
    </w:lvl>
  </w:abstractNum>
  <w:abstractNum w:abstractNumId="2" w15:restartNumberingAfterBreak="0">
    <w:nsid w:val="1964515A"/>
    <w:multiLevelType w:val="hybridMultilevel"/>
    <w:tmpl w:val="7EBEB2D8"/>
    <w:lvl w:ilvl="0" w:tplc="8A44BC5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 w:tplc="7486A632">
      <w:start w:val="1"/>
      <w:numFmt w:val="decimal"/>
      <w:lvlText w:val=""/>
      <w:lvlJc w:val="left"/>
    </w:lvl>
    <w:lvl w:ilvl="2" w:tplc="694846AE">
      <w:start w:val="1"/>
      <w:numFmt w:val="decimal"/>
      <w:lvlText w:val=""/>
      <w:lvlJc w:val="left"/>
    </w:lvl>
    <w:lvl w:ilvl="3" w:tplc="E828CF90">
      <w:start w:val="1"/>
      <w:numFmt w:val="decimal"/>
      <w:lvlText w:val=""/>
      <w:lvlJc w:val="left"/>
    </w:lvl>
    <w:lvl w:ilvl="4" w:tplc="630660F2">
      <w:start w:val="1"/>
      <w:numFmt w:val="decimal"/>
      <w:lvlText w:val=""/>
      <w:lvlJc w:val="left"/>
    </w:lvl>
    <w:lvl w:ilvl="5" w:tplc="85CA2374">
      <w:start w:val="1"/>
      <w:numFmt w:val="decimal"/>
      <w:lvlText w:val=""/>
      <w:lvlJc w:val="left"/>
    </w:lvl>
    <w:lvl w:ilvl="6" w:tplc="817614B0">
      <w:start w:val="1"/>
      <w:numFmt w:val="decimal"/>
      <w:lvlText w:val=""/>
      <w:lvlJc w:val="left"/>
    </w:lvl>
    <w:lvl w:ilvl="7" w:tplc="048CED50">
      <w:start w:val="1"/>
      <w:numFmt w:val="decimal"/>
      <w:lvlText w:val=""/>
      <w:lvlJc w:val="left"/>
    </w:lvl>
    <w:lvl w:ilvl="8" w:tplc="A02413DE">
      <w:start w:val="1"/>
      <w:numFmt w:val="decimal"/>
      <w:lvlText w:val=""/>
      <w:lvlJc w:val="left"/>
    </w:lvl>
  </w:abstractNum>
  <w:abstractNum w:abstractNumId="3" w15:restartNumberingAfterBreak="0">
    <w:nsid w:val="1EEA290D"/>
    <w:multiLevelType w:val="hybridMultilevel"/>
    <w:tmpl w:val="37F0528E"/>
    <w:lvl w:ilvl="0" w:tplc="8FD44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C2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267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226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CA8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01C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A3C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28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0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96764"/>
    <w:multiLevelType w:val="hybridMultilevel"/>
    <w:tmpl w:val="862CB466"/>
    <w:lvl w:ilvl="0" w:tplc="2E9EB1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 w:tplc="568CB716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2" w:tplc="759202B0">
      <w:start w:val="1"/>
      <w:numFmt w:val="decimal"/>
      <w:lvlText w:val=""/>
      <w:lvlJc w:val="left"/>
    </w:lvl>
    <w:lvl w:ilvl="3" w:tplc="814E1092">
      <w:start w:val="1"/>
      <w:numFmt w:val="decimal"/>
      <w:lvlText w:val=""/>
      <w:lvlJc w:val="left"/>
    </w:lvl>
    <w:lvl w:ilvl="4" w:tplc="0D98D638">
      <w:start w:val="1"/>
      <w:numFmt w:val="decimal"/>
      <w:lvlText w:val=""/>
      <w:lvlJc w:val="left"/>
    </w:lvl>
    <w:lvl w:ilvl="5" w:tplc="9F1EDA82">
      <w:start w:val="1"/>
      <w:numFmt w:val="decimal"/>
      <w:lvlText w:val=""/>
      <w:lvlJc w:val="left"/>
    </w:lvl>
    <w:lvl w:ilvl="6" w:tplc="3CFE3A54">
      <w:start w:val="1"/>
      <w:numFmt w:val="decimal"/>
      <w:lvlText w:val=""/>
      <w:lvlJc w:val="left"/>
    </w:lvl>
    <w:lvl w:ilvl="7" w:tplc="3258B59A">
      <w:start w:val="1"/>
      <w:numFmt w:val="decimal"/>
      <w:lvlText w:val=""/>
      <w:lvlJc w:val="left"/>
    </w:lvl>
    <w:lvl w:ilvl="8" w:tplc="76947C5A">
      <w:start w:val="1"/>
      <w:numFmt w:val="decimal"/>
      <w:lvlText w:val=""/>
      <w:lvlJc w:val="left"/>
    </w:lvl>
  </w:abstractNum>
  <w:abstractNum w:abstractNumId="5" w15:restartNumberingAfterBreak="0">
    <w:nsid w:val="22A136FF"/>
    <w:multiLevelType w:val="hybridMultilevel"/>
    <w:tmpl w:val="41860E86"/>
    <w:lvl w:ilvl="0" w:tplc="A8AC4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4421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340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D00E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2CDE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DC9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8643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48EF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548C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610B1"/>
    <w:multiLevelType w:val="hybridMultilevel"/>
    <w:tmpl w:val="0810BC84"/>
    <w:lvl w:ilvl="0" w:tplc="9724EC8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 w:tplc="3AF05742">
      <w:start w:val="1"/>
      <w:numFmt w:val="decimal"/>
      <w:lvlText w:val=""/>
      <w:lvlJc w:val="left"/>
    </w:lvl>
    <w:lvl w:ilvl="2" w:tplc="117039B6">
      <w:start w:val="1"/>
      <w:numFmt w:val="decimal"/>
      <w:lvlText w:val=""/>
      <w:lvlJc w:val="left"/>
    </w:lvl>
    <w:lvl w:ilvl="3" w:tplc="8DE4C476">
      <w:start w:val="1"/>
      <w:numFmt w:val="decimal"/>
      <w:lvlText w:val=""/>
      <w:lvlJc w:val="left"/>
    </w:lvl>
    <w:lvl w:ilvl="4" w:tplc="7AC07B78">
      <w:start w:val="1"/>
      <w:numFmt w:val="decimal"/>
      <w:lvlText w:val=""/>
      <w:lvlJc w:val="left"/>
    </w:lvl>
    <w:lvl w:ilvl="5" w:tplc="393E71CA">
      <w:start w:val="1"/>
      <w:numFmt w:val="decimal"/>
      <w:lvlText w:val=""/>
      <w:lvlJc w:val="left"/>
    </w:lvl>
    <w:lvl w:ilvl="6" w:tplc="BE72C546">
      <w:start w:val="1"/>
      <w:numFmt w:val="decimal"/>
      <w:lvlText w:val=""/>
      <w:lvlJc w:val="left"/>
    </w:lvl>
    <w:lvl w:ilvl="7" w:tplc="9F5E6EE6">
      <w:start w:val="1"/>
      <w:numFmt w:val="decimal"/>
      <w:lvlText w:val=""/>
      <w:lvlJc w:val="left"/>
    </w:lvl>
    <w:lvl w:ilvl="8" w:tplc="D87A6E66">
      <w:start w:val="1"/>
      <w:numFmt w:val="decimal"/>
      <w:lvlText w:val=""/>
      <w:lvlJc w:val="left"/>
    </w:lvl>
  </w:abstractNum>
  <w:abstractNum w:abstractNumId="7" w15:restartNumberingAfterBreak="0">
    <w:nsid w:val="4B6A6DFF"/>
    <w:multiLevelType w:val="hybridMultilevel"/>
    <w:tmpl w:val="18A4D088"/>
    <w:lvl w:ilvl="0" w:tplc="88E89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4C43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ACA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3C77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D8C6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06D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C082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ECB0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72F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02499"/>
    <w:multiLevelType w:val="hybridMultilevel"/>
    <w:tmpl w:val="7BA60C0A"/>
    <w:lvl w:ilvl="0" w:tplc="4AA29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6E8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727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CC91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3CF2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0C2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5EEB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3E8B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BA8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35DCE"/>
    <w:multiLevelType w:val="hybridMultilevel"/>
    <w:tmpl w:val="CB96E314"/>
    <w:lvl w:ilvl="0" w:tplc="1772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10E0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0C3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EE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8ED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C7B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069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498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8077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D1FFE"/>
    <w:multiLevelType w:val="hybridMultilevel"/>
    <w:tmpl w:val="17DCD58A"/>
    <w:lvl w:ilvl="0" w:tplc="A1245D02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 w:tplc="8B8CE2A4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2" w:tplc="4D8A261A">
      <w:start w:val="1"/>
      <w:numFmt w:val="decimal"/>
      <w:lvlText w:val=""/>
      <w:lvlJc w:val="left"/>
    </w:lvl>
    <w:lvl w:ilvl="3" w:tplc="18827886">
      <w:start w:val="1"/>
      <w:numFmt w:val="decimal"/>
      <w:lvlText w:val=""/>
      <w:lvlJc w:val="left"/>
    </w:lvl>
    <w:lvl w:ilvl="4" w:tplc="2AC0723E">
      <w:start w:val="1"/>
      <w:numFmt w:val="decimal"/>
      <w:lvlText w:val=""/>
      <w:lvlJc w:val="left"/>
    </w:lvl>
    <w:lvl w:ilvl="5" w:tplc="32C4095E">
      <w:start w:val="1"/>
      <w:numFmt w:val="decimal"/>
      <w:lvlText w:val=""/>
      <w:lvlJc w:val="left"/>
    </w:lvl>
    <w:lvl w:ilvl="6" w:tplc="A2F8891A">
      <w:start w:val="1"/>
      <w:numFmt w:val="decimal"/>
      <w:lvlText w:val=""/>
      <w:lvlJc w:val="left"/>
    </w:lvl>
    <w:lvl w:ilvl="7" w:tplc="392E219C">
      <w:start w:val="1"/>
      <w:numFmt w:val="decimal"/>
      <w:lvlText w:val=""/>
      <w:lvlJc w:val="left"/>
    </w:lvl>
    <w:lvl w:ilvl="8" w:tplc="DF044592">
      <w:start w:val="1"/>
      <w:numFmt w:val="decimal"/>
      <w:lvlText w:val=""/>
      <w:lvlJc w:val="left"/>
    </w:lvl>
  </w:abstractNum>
  <w:abstractNum w:abstractNumId="11" w15:restartNumberingAfterBreak="0">
    <w:nsid w:val="755C2B6E"/>
    <w:multiLevelType w:val="hybridMultilevel"/>
    <w:tmpl w:val="95CEAE9C"/>
    <w:lvl w:ilvl="0" w:tplc="41C8229A">
      <w:start w:val="8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 w:tplc="C4D495A4">
      <w:start w:val="1"/>
      <w:numFmt w:val="decimal"/>
      <w:lvlText w:val=""/>
      <w:lvlJc w:val="left"/>
    </w:lvl>
    <w:lvl w:ilvl="2" w:tplc="26888492">
      <w:start w:val="1"/>
      <w:numFmt w:val="decimal"/>
      <w:lvlText w:val=""/>
      <w:lvlJc w:val="left"/>
    </w:lvl>
    <w:lvl w:ilvl="3" w:tplc="366679C6">
      <w:start w:val="1"/>
      <w:numFmt w:val="decimal"/>
      <w:lvlText w:val=""/>
      <w:lvlJc w:val="left"/>
    </w:lvl>
    <w:lvl w:ilvl="4" w:tplc="1F66D060">
      <w:start w:val="1"/>
      <w:numFmt w:val="decimal"/>
      <w:lvlText w:val=""/>
      <w:lvlJc w:val="left"/>
    </w:lvl>
    <w:lvl w:ilvl="5" w:tplc="943EB8B8">
      <w:start w:val="1"/>
      <w:numFmt w:val="decimal"/>
      <w:lvlText w:val=""/>
      <w:lvlJc w:val="left"/>
    </w:lvl>
    <w:lvl w:ilvl="6" w:tplc="E10AD30E">
      <w:start w:val="1"/>
      <w:numFmt w:val="decimal"/>
      <w:lvlText w:val=""/>
      <w:lvlJc w:val="left"/>
    </w:lvl>
    <w:lvl w:ilvl="7" w:tplc="39BC37D2">
      <w:start w:val="1"/>
      <w:numFmt w:val="decimal"/>
      <w:lvlText w:val=""/>
      <w:lvlJc w:val="left"/>
    </w:lvl>
    <w:lvl w:ilvl="8" w:tplc="F092CDD8">
      <w:start w:val="1"/>
      <w:numFmt w:val="decimal"/>
      <w:lvlText w:val=""/>
      <w:lvlJc w:val="left"/>
    </w:lvl>
  </w:abstractNum>
  <w:abstractNum w:abstractNumId="12" w15:restartNumberingAfterBreak="0">
    <w:nsid w:val="78FF3400"/>
    <w:multiLevelType w:val="hybridMultilevel"/>
    <w:tmpl w:val="3B6CE950"/>
    <w:lvl w:ilvl="0" w:tplc="3C2CF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01A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2A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0C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221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031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C6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0E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A8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767903"/>
    <w:multiLevelType w:val="hybridMultilevel"/>
    <w:tmpl w:val="942E2E46"/>
    <w:lvl w:ilvl="0" w:tplc="95765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18B8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44A4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1ED7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2C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ED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643C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D2BD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7246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3A"/>
    <w:rsid w:val="00071AFC"/>
    <w:rsid w:val="0065608B"/>
    <w:rsid w:val="00986C1A"/>
    <w:rsid w:val="0099223B"/>
    <w:rsid w:val="00CC544D"/>
    <w:rsid w:val="00C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5CC8-CAD2-4204-BE47-5CFB7DB3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AFC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156082" w:themeColor="accent1"/>
      <w:sz w:val="18"/>
      <w:szCs w:val="18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467886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071AFC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b"/>
    <w:pPr>
      <w:shd w:val="clear" w:color="auto" w:fill="FFFFFF"/>
      <w:spacing w:after="0" w:line="43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c">
    <w:name w:val="Сноска_"/>
    <w:basedOn w:val="a0"/>
    <w:link w:val="af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d">
    <w:name w:val="Сноска"/>
    <w:basedOn w:val="a"/>
    <w:link w:val="af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20" w:after="0" w:line="31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e">
    <w:name w:val="Основной текст + Полужирный"/>
    <w:basedOn w:val="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6">
    <w:name w:val="Оглавление 2 Знак"/>
    <w:basedOn w:val="a0"/>
    <w:link w:val="27"/>
    <w:rPr>
      <w:rFonts w:ascii="Times New Roman" w:eastAsia="Times New Roman" w:hAnsi="Times New Roman" w:cs="Times New Roman"/>
      <w:sz w:val="27"/>
      <w:szCs w:val="27"/>
    </w:rPr>
  </w:style>
  <w:style w:type="paragraph" w:styleId="27">
    <w:name w:val="toc 2"/>
    <w:basedOn w:val="a"/>
    <w:link w:val="26"/>
    <w:pPr>
      <w:tabs>
        <w:tab w:val="left" w:pos="284"/>
        <w:tab w:val="right" w:leader="dot" w:pos="9352"/>
      </w:tabs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styleId="aff1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9D6FF-8FDE-4A3E-8BC6-8FB32E1F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Баяндин</dc:creator>
  <cp:keywords/>
  <dc:description/>
  <cp:lastModifiedBy>User</cp:lastModifiedBy>
  <cp:revision>3</cp:revision>
  <dcterms:created xsi:type="dcterms:W3CDTF">2025-07-28T10:37:00Z</dcterms:created>
  <dcterms:modified xsi:type="dcterms:W3CDTF">2025-07-31T12:19:00Z</dcterms:modified>
</cp:coreProperties>
</file>